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D687A" w14:textId="5A4835D8" w:rsidR="00917611" w:rsidRDefault="00E87CE8">
      <w:r>
        <w:t>Załącznik nr 1</w:t>
      </w:r>
    </w:p>
    <w:p w14:paraId="1F4677BD" w14:textId="77777777" w:rsidR="007A24BE" w:rsidRDefault="007A24BE"/>
    <w:p w14:paraId="18846DE9" w14:textId="02595CD5" w:rsidR="00DF7912" w:rsidRDefault="00DF7912" w:rsidP="00DF7912">
      <w:pPr>
        <w:jc w:val="center"/>
        <w:rPr>
          <w:b/>
          <w:bCs/>
          <w:sz w:val="32"/>
          <w:szCs w:val="32"/>
        </w:rPr>
      </w:pPr>
      <w:r w:rsidRPr="00DF7912">
        <w:rPr>
          <w:b/>
          <w:bCs/>
          <w:sz w:val="32"/>
          <w:szCs w:val="32"/>
        </w:rPr>
        <w:t xml:space="preserve">ZAKRES </w:t>
      </w:r>
      <w:r>
        <w:rPr>
          <w:b/>
          <w:bCs/>
          <w:sz w:val="32"/>
          <w:szCs w:val="32"/>
        </w:rPr>
        <w:t xml:space="preserve">i SPECYFIKACJA </w:t>
      </w:r>
      <w:r w:rsidRPr="00DF7912">
        <w:rPr>
          <w:b/>
          <w:bCs/>
          <w:sz w:val="32"/>
          <w:szCs w:val="32"/>
        </w:rPr>
        <w:t>WYMAGAŃ SZCZEGÓŁOWYCH</w:t>
      </w:r>
    </w:p>
    <w:p w14:paraId="68D65D4C" w14:textId="77777777" w:rsidR="00DF7912" w:rsidRPr="00C71F74" w:rsidRDefault="00DF7912" w:rsidP="00DF7912">
      <w:pPr>
        <w:rPr>
          <w:b/>
          <w:sz w:val="28"/>
          <w:szCs w:val="28"/>
          <w:u w:val="single"/>
        </w:rPr>
      </w:pPr>
      <w:r w:rsidRPr="00C71F74">
        <w:rPr>
          <w:b/>
          <w:sz w:val="28"/>
          <w:szCs w:val="28"/>
          <w:u w:val="single"/>
        </w:rPr>
        <w:t xml:space="preserve">1. Zakres zapytania </w:t>
      </w:r>
    </w:p>
    <w:p w14:paraId="02C610B8" w14:textId="77777777" w:rsidR="00DF7912" w:rsidRDefault="00DF7912" w:rsidP="00DF7912">
      <w:r>
        <w:t xml:space="preserve">Zakres zapytania </w:t>
      </w:r>
      <w:r w:rsidRPr="00F4022C">
        <w:t xml:space="preserve">obejmuje </w:t>
      </w:r>
      <w:r w:rsidR="008B2509">
        <w:t xml:space="preserve">pozyskanie informacji w zakresie </w:t>
      </w:r>
      <w:r>
        <w:t>dostarczen</w:t>
      </w:r>
      <w:r w:rsidR="008B2509">
        <w:t>ia</w:t>
      </w:r>
      <w:r>
        <w:t xml:space="preserve"> poniższych składowych:</w:t>
      </w:r>
    </w:p>
    <w:p w14:paraId="037C09BC" w14:textId="77777777" w:rsidR="00DF7912" w:rsidRDefault="00DF7912" w:rsidP="00DF7912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Wykonanie wywiadu technicznego na terenie Zakładu Produkcyjnego w Płocku,</w:t>
      </w:r>
    </w:p>
    <w:p w14:paraId="488E2F31" w14:textId="6E22BCE7" w:rsidR="00DF7912" w:rsidRPr="000020F6" w:rsidRDefault="00DF7912" w:rsidP="00DF7912">
      <w:pPr>
        <w:pStyle w:val="Akapitzlist"/>
        <w:numPr>
          <w:ilvl w:val="0"/>
          <w:numId w:val="1"/>
        </w:numPr>
        <w:rPr>
          <w:lang w:val="pl-PL"/>
        </w:rPr>
      </w:pPr>
      <w:r w:rsidRPr="000020F6">
        <w:rPr>
          <w:lang w:val="pl-PL"/>
        </w:rPr>
        <w:t>Wykonanie Planowania radiowego na podstawie wymagań dot. obszaru pokrycia i liczby czujników/sensorów LoRaWAN,</w:t>
      </w:r>
    </w:p>
    <w:p w14:paraId="5E3D9E1B" w14:textId="77777777" w:rsidR="000020F6" w:rsidRDefault="00280C31" w:rsidP="000020F6">
      <w:pPr>
        <w:pStyle w:val="Akapitzlist"/>
        <w:numPr>
          <w:ilvl w:val="0"/>
          <w:numId w:val="16"/>
        </w:numPr>
        <w:rPr>
          <w:lang w:val="pl-PL"/>
        </w:rPr>
      </w:pPr>
      <w:r w:rsidRPr="000020F6">
        <w:rPr>
          <w:lang w:val="pl-PL"/>
        </w:rPr>
        <w:t>Wymagania dotyczące zasięgu i pokrycia</w:t>
      </w:r>
    </w:p>
    <w:p w14:paraId="3DDC8729" w14:textId="77777777" w:rsidR="000020F6" w:rsidRDefault="000020F6" w:rsidP="000020F6">
      <w:pPr>
        <w:pStyle w:val="Akapitzlist"/>
        <w:numPr>
          <w:ilvl w:val="0"/>
          <w:numId w:val="16"/>
        </w:numPr>
        <w:rPr>
          <w:lang w:val="pl-PL"/>
        </w:rPr>
      </w:pPr>
      <w:r>
        <w:rPr>
          <w:lang w:val="pl-PL"/>
        </w:rPr>
        <w:t>Analiza propagacji sygnału</w:t>
      </w:r>
    </w:p>
    <w:p w14:paraId="3608EF99" w14:textId="77777777" w:rsidR="000020F6" w:rsidRDefault="00280C31" w:rsidP="000020F6">
      <w:pPr>
        <w:pStyle w:val="Akapitzlist"/>
        <w:numPr>
          <w:ilvl w:val="0"/>
          <w:numId w:val="16"/>
        </w:numPr>
        <w:rPr>
          <w:lang w:val="pl-PL"/>
        </w:rPr>
      </w:pPr>
      <w:r w:rsidRPr="000020F6">
        <w:rPr>
          <w:lang w:val="pl-PL"/>
        </w:rPr>
        <w:t>Wsparcie w doborze lokalizacji gateway’ów</w:t>
      </w:r>
    </w:p>
    <w:p w14:paraId="60B3D514" w14:textId="5A136B51" w:rsidR="00280C31" w:rsidRPr="000020F6" w:rsidRDefault="00280C31" w:rsidP="000020F6">
      <w:pPr>
        <w:pStyle w:val="Akapitzlist"/>
        <w:numPr>
          <w:ilvl w:val="0"/>
          <w:numId w:val="16"/>
        </w:numPr>
        <w:rPr>
          <w:lang w:val="pl-PL"/>
        </w:rPr>
      </w:pPr>
      <w:r w:rsidRPr="000020F6">
        <w:rPr>
          <w:lang w:val="pl-PL"/>
        </w:rPr>
        <w:t>Symulacje i mapy pokrycia</w:t>
      </w:r>
    </w:p>
    <w:p w14:paraId="11B5369F" w14:textId="77777777" w:rsidR="00DF7912" w:rsidRPr="000020F6" w:rsidRDefault="00DF7912" w:rsidP="00DF7912">
      <w:pPr>
        <w:pStyle w:val="Akapitzlist"/>
        <w:numPr>
          <w:ilvl w:val="0"/>
          <w:numId w:val="1"/>
        </w:numPr>
        <w:rPr>
          <w:lang w:val="pl-PL"/>
        </w:rPr>
      </w:pPr>
      <w:r w:rsidRPr="000020F6">
        <w:rPr>
          <w:lang w:val="pl-PL"/>
        </w:rPr>
        <w:t>Opracowanie projektu technicznego rozwiązania zapewniającego:</w:t>
      </w:r>
    </w:p>
    <w:p w14:paraId="6FFD356B" w14:textId="77777777" w:rsidR="00DF7912" w:rsidRPr="000020F6" w:rsidRDefault="00DF7912" w:rsidP="00DF7912">
      <w:pPr>
        <w:pStyle w:val="Akapitzlist"/>
        <w:numPr>
          <w:ilvl w:val="1"/>
          <w:numId w:val="1"/>
        </w:numPr>
        <w:rPr>
          <w:lang w:val="pl-PL"/>
        </w:rPr>
      </w:pPr>
      <w:r w:rsidRPr="000020F6">
        <w:rPr>
          <w:lang w:val="pl-PL"/>
        </w:rPr>
        <w:t>Wysoki poziom bezpieczeństwa rozwiązania,</w:t>
      </w:r>
    </w:p>
    <w:p w14:paraId="5FF74AE5" w14:textId="77777777" w:rsidR="00DF7912" w:rsidRPr="000020F6" w:rsidRDefault="00DF7912" w:rsidP="00DF7912">
      <w:pPr>
        <w:pStyle w:val="Akapitzlist"/>
        <w:numPr>
          <w:ilvl w:val="1"/>
          <w:numId w:val="1"/>
        </w:numPr>
        <w:rPr>
          <w:lang w:val="pl-PL"/>
        </w:rPr>
      </w:pPr>
      <w:r w:rsidRPr="000020F6">
        <w:rPr>
          <w:lang w:val="pl-PL"/>
        </w:rPr>
        <w:t>Wysoką dostępność/niezawodność – unikanie pojedynczych punktów awarii,</w:t>
      </w:r>
    </w:p>
    <w:p w14:paraId="2D012B4E" w14:textId="77777777" w:rsidR="00DF7912" w:rsidRDefault="00DF7912" w:rsidP="00DF7912">
      <w:pPr>
        <w:pStyle w:val="Akapitzlist"/>
        <w:numPr>
          <w:ilvl w:val="1"/>
          <w:numId w:val="1"/>
        </w:numPr>
        <w:rPr>
          <w:lang w:val="pl-PL"/>
        </w:rPr>
      </w:pPr>
      <w:r w:rsidRPr="000020F6">
        <w:rPr>
          <w:lang w:val="pl-PL"/>
        </w:rPr>
        <w:t>Skalowalność –</w:t>
      </w:r>
      <w:r>
        <w:rPr>
          <w:lang w:val="pl-PL"/>
        </w:rPr>
        <w:t xml:space="preserve"> możliwość rozbudowy pojemności sieci do objęcia zasięgiem całego terenu Zakładu Produkcyjnego w Płocku,</w:t>
      </w:r>
    </w:p>
    <w:p w14:paraId="20E70955" w14:textId="77777777" w:rsidR="00DF7912" w:rsidRDefault="00DF7912" w:rsidP="00DF7912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Dostarczenie, instalację i konfigurację :</w:t>
      </w:r>
    </w:p>
    <w:p w14:paraId="5A5DCBFB" w14:textId="77777777" w:rsidR="00DF7912" w:rsidRDefault="00DF7912" w:rsidP="00DF7912">
      <w:pPr>
        <w:pStyle w:val="Akapitzlist"/>
        <w:numPr>
          <w:ilvl w:val="1"/>
          <w:numId w:val="1"/>
        </w:numPr>
        <w:rPr>
          <w:lang w:val="pl-PL"/>
        </w:rPr>
      </w:pPr>
      <w:r w:rsidRPr="008E3690">
        <w:rPr>
          <w:lang w:val="pl-PL"/>
        </w:rPr>
        <w:t>Stacje bazowe (gateway'e)</w:t>
      </w:r>
      <w:r>
        <w:rPr>
          <w:lang w:val="pl-PL"/>
        </w:rPr>
        <w:t>,</w:t>
      </w:r>
      <w:r w:rsidRPr="008E3690">
        <w:rPr>
          <w:lang w:val="pl-PL"/>
        </w:rPr>
        <w:t xml:space="preserve"> </w:t>
      </w:r>
    </w:p>
    <w:p w14:paraId="5B674EAC" w14:textId="77777777" w:rsidR="00DF7912" w:rsidRDefault="00DF7912" w:rsidP="00DF7912">
      <w:pPr>
        <w:pStyle w:val="Akapitzlist"/>
        <w:numPr>
          <w:ilvl w:val="1"/>
          <w:numId w:val="1"/>
        </w:numPr>
        <w:rPr>
          <w:lang w:val="pl-PL"/>
        </w:rPr>
      </w:pPr>
      <w:r w:rsidRPr="008E3690">
        <w:rPr>
          <w:lang w:val="pl-PL"/>
        </w:rPr>
        <w:t>Anteny</w:t>
      </w:r>
      <w:r w:rsidRPr="00C405F4">
        <w:rPr>
          <w:lang w:val="pl-PL"/>
        </w:rPr>
        <w:t>, jeśli nie są zintegrowane</w:t>
      </w:r>
      <w:r>
        <w:rPr>
          <w:lang w:val="pl-PL"/>
        </w:rPr>
        <w:t>,</w:t>
      </w:r>
    </w:p>
    <w:p w14:paraId="25420B4E" w14:textId="77777777" w:rsidR="00DF7912" w:rsidRDefault="00DF7912" w:rsidP="00DF7912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Infrastruktura teletechniczna – tj. okablowanie,</w:t>
      </w:r>
    </w:p>
    <w:p w14:paraId="71B87B9C" w14:textId="77777777" w:rsidR="00DF7912" w:rsidRDefault="00DF7912" w:rsidP="00DF7912">
      <w:pPr>
        <w:pStyle w:val="Akapitzlist"/>
        <w:numPr>
          <w:ilvl w:val="1"/>
          <w:numId w:val="1"/>
        </w:numPr>
        <w:rPr>
          <w:lang w:val="pl-PL"/>
        </w:rPr>
      </w:pPr>
      <w:r>
        <w:rPr>
          <w:lang w:val="pl-PL"/>
        </w:rPr>
        <w:t>Integrację sieci LoRaWAN z infrastrukturą Zamawiającego, w tym z komponentami LNS (Lora Network Server)</w:t>
      </w:r>
    </w:p>
    <w:p w14:paraId="4D6B0C6D" w14:textId="77777777" w:rsidR="00DF7912" w:rsidRDefault="00DF7912" w:rsidP="00DF7912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Wdrożenie mechanizmów b</w:t>
      </w:r>
      <w:r w:rsidRPr="008E3690">
        <w:rPr>
          <w:lang w:val="pl-PL"/>
        </w:rPr>
        <w:t>ezpieczeństw</w:t>
      </w:r>
      <w:r>
        <w:rPr>
          <w:lang w:val="pl-PL"/>
        </w:rPr>
        <w:t xml:space="preserve">a rozwiązania zgodnie z najlepszymi praktykami – segmentacja sieci, wyłączenie niewykorzystywanych serwisów, ograniczenie dostępu administracyjnego, podział uprawnień, zapewnienie szyfrowanych kanałów wymiany danych, itp. </w:t>
      </w:r>
    </w:p>
    <w:p w14:paraId="1EC89C13" w14:textId="77777777" w:rsidR="00DF7912" w:rsidRDefault="00DF7912" w:rsidP="00DF7912">
      <w:pPr>
        <w:pStyle w:val="Akapitzlist"/>
        <w:numPr>
          <w:ilvl w:val="0"/>
          <w:numId w:val="1"/>
        </w:numPr>
        <w:rPr>
          <w:lang w:val="pl-PL"/>
        </w:rPr>
      </w:pPr>
      <w:r>
        <w:rPr>
          <w:lang w:val="pl-PL"/>
        </w:rPr>
        <w:t>Wdrożenie s</w:t>
      </w:r>
      <w:r w:rsidRPr="00834E58">
        <w:rPr>
          <w:lang w:val="pl-PL"/>
        </w:rPr>
        <w:t>ystem</w:t>
      </w:r>
      <w:r>
        <w:rPr>
          <w:lang w:val="pl-PL"/>
        </w:rPr>
        <w:t>u</w:t>
      </w:r>
      <w:r w:rsidRPr="00834E58">
        <w:rPr>
          <w:lang w:val="pl-PL"/>
        </w:rPr>
        <w:t xml:space="preserve"> monitoringu sieci </w:t>
      </w:r>
      <w:r>
        <w:rPr>
          <w:lang w:val="pl-PL"/>
        </w:rPr>
        <w:t>LoRa</w:t>
      </w:r>
      <w:r w:rsidRPr="00834E58">
        <w:rPr>
          <w:lang w:val="pl-PL"/>
        </w:rPr>
        <w:t>WAN generujący alerty związane z uszkodzeniami, zakłóceniami i nieprawidłową pracą sieci,</w:t>
      </w:r>
      <w:r>
        <w:rPr>
          <w:lang w:val="pl-PL"/>
        </w:rPr>
        <w:t xml:space="preserve"> (możliwe jest również wykorzystanie systemu Zamawiającego wykorzystującego protokół SNMP),</w:t>
      </w:r>
    </w:p>
    <w:p w14:paraId="11183CA7" w14:textId="77777777" w:rsidR="00DF7912" w:rsidRDefault="00DF7912" w:rsidP="00DF7912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Opracowanie d</w:t>
      </w:r>
      <w:r w:rsidRPr="008E3690">
        <w:rPr>
          <w:lang w:val="pl-PL"/>
        </w:rPr>
        <w:t>okumentacj</w:t>
      </w:r>
      <w:r>
        <w:rPr>
          <w:lang w:val="pl-PL"/>
        </w:rPr>
        <w:t>i</w:t>
      </w:r>
      <w:r w:rsidRPr="008E3690">
        <w:rPr>
          <w:lang w:val="pl-PL"/>
        </w:rPr>
        <w:t xml:space="preserve"> techniczn</w:t>
      </w:r>
      <w:r>
        <w:rPr>
          <w:lang w:val="pl-PL"/>
        </w:rPr>
        <w:t>ej</w:t>
      </w:r>
      <w:r w:rsidRPr="008E3690">
        <w:rPr>
          <w:lang w:val="pl-PL"/>
        </w:rPr>
        <w:t xml:space="preserve">: </w:t>
      </w:r>
    </w:p>
    <w:p w14:paraId="69DB8B89" w14:textId="77777777" w:rsidR="00DF7912" w:rsidRDefault="00DF7912" w:rsidP="00DF7912">
      <w:pPr>
        <w:pStyle w:val="Akapitzlist"/>
        <w:numPr>
          <w:ilvl w:val="1"/>
          <w:numId w:val="2"/>
        </w:numPr>
        <w:rPr>
          <w:lang w:val="pl-PL"/>
        </w:rPr>
      </w:pPr>
      <w:r>
        <w:rPr>
          <w:lang w:val="pl-PL"/>
        </w:rPr>
        <w:t>logiczny schemat</w:t>
      </w:r>
      <w:r w:rsidRPr="008E3690">
        <w:rPr>
          <w:lang w:val="pl-PL"/>
        </w:rPr>
        <w:t xml:space="preserve"> </w:t>
      </w:r>
      <w:r>
        <w:rPr>
          <w:lang w:val="pl-PL"/>
        </w:rPr>
        <w:t>sieci</w:t>
      </w:r>
      <w:r w:rsidRPr="008E3690">
        <w:rPr>
          <w:lang w:val="pl-PL"/>
        </w:rPr>
        <w:t>,</w:t>
      </w:r>
      <w:r>
        <w:rPr>
          <w:lang w:val="pl-PL"/>
        </w:rPr>
        <w:t xml:space="preserve"> </w:t>
      </w:r>
    </w:p>
    <w:p w14:paraId="268501CE" w14:textId="77777777" w:rsidR="00DF7912" w:rsidRDefault="00DF7912" w:rsidP="00DF7912">
      <w:pPr>
        <w:pStyle w:val="Akapitzlist"/>
        <w:numPr>
          <w:ilvl w:val="1"/>
          <w:numId w:val="2"/>
        </w:numPr>
        <w:rPr>
          <w:lang w:val="pl-PL"/>
        </w:rPr>
      </w:pPr>
      <w:r>
        <w:rPr>
          <w:lang w:val="pl-PL"/>
        </w:rPr>
        <w:t>Schemat połączeń pomiędzy komponentami</w:t>
      </w:r>
    </w:p>
    <w:p w14:paraId="57A2F90D" w14:textId="77777777" w:rsidR="00DF7912" w:rsidRDefault="00DF7912" w:rsidP="00DF7912">
      <w:pPr>
        <w:pStyle w:val="Akapitzlist"/>
        <w:numPr>
          <w:ilvl w:val="1"/>
          <w:numId w:val="2"/>
        </w:numPr>
        <w:rPr>
          <w:lang w:val="pl-PL"/>
        </w:rPr>
      </w:pPr>
      <w:r>
        <w:rPr>
          <w:lang w:val="pl-PL"/>
        </w:rPr>
        <w:t>konfiguracje bazowe/referencyjne,</w:t>
      </w:r>
      <w:r w:rsidRPr="008E3690">
        <w:rPr>
          <w:lang w:val="pl-PL"/>
        </w:rPr>
        <w:t xml:space="preserve"> </w:t>
      </w:r>
    </w:p>
    <w:p w14:paraId="223950ED" w14:textId="77777777" w:rsidR="00DF7912" w:rsidRDefault="00DF7912" w:rsidP="00DF7912">
      <w:pPr>
        <w:pStyle w:val="Akapitzlist"/>
        <w:numPr>
          <w:ilvl w:val="1"/>
          <w:numId w:val="2"/>
        </w:numPr>
        <w:rPr>
          <w:lang w:val="pl-PL"/>
        </w:rPr>
      </w:pPr>
      <w:r w:rsidRPr="008E3690">
        <w:rPr>
          <w:lang w:val="pl-PL"/>
        </w:rPr>
        <w:t xml:space="preserve">instrukcje </w:t>
      </w:r>
      <w:r>
        <w:rPr>
          <w:lang w:val="pl-PL"/>
        </w:rPr>
        <w:t>/ procedury :</w:t>
      </w:r>
    </w:p>
    <w:p w14:paraId="0BE2487A" w14:textId="77777777" w:rsidR="00DF7912" w:rsidRDefault="00DF7912" w:rsidP="00DF7912">
      <w:pPr>
        <w:pStyle w:val="Akapitzlist"/>
        <w:numPr>
          <w:ilvl w:val="2"/>
          <w:numId w:val="2"/>
        </w:numPr>
        <w:rPr>
          <w:lang w:val="pl-PL"/>
        </w:rPr>
      </w:pPr>
      <w:r>
        <w:rPr>
          <w:lang w:val="pl-PL"/>
        </w:rPr>
        <w:t>Instrukcje aktualizacji komponentów,</w:t>
      </w:r>
    </w:p>
    <w:p w14:paraId="03032287" w14:textId="77777777" w:rsidR="00DF7912" w:rsidRDefault="00DF7912" w:rsidP="00DF7912">
      <w:pPr>
        <w:pStyle w:val="Akapitzlist"/>
        <w:numPr>
          <w:ilvl w:val="2"/>
          <w:numId w:val="2"/>
        </w:numPr>
        <w:rPr>
          <w:lang w:val="pl-PL"/>
        </w:rPr>
      </w:pPr>
      <w:r>
        <w:rPr>
          <w:lang w:val="pl-PL"/>
        </w:rPr>
        <w:t>Instrukcje diagnozowania sieci,</w:t>
      </w:r>
    </w:p>
    <w:p w14:paraId="2A503CFB" w14:textId="77777777" w:rsidR="00DF7912" w:rsidRDefault="00DF7912" w:rsidP="00DF7912">
      <w:pPr>
        <w:pStyle w:val="Akapitzlist"/>
        <w:numPr>
          <w:ilvl w:val="2"/>
          <w:numId w:val="2"/>
        </w:numPr>
        <w:rPr>
          <w:lang w:val="pl-PL"/>
        </w:rPr>
      </w:pPr>
      <w:r>
        <w:rPr>
          <w:lang w:val="pl-PL"/>
        </w:rPr>
        <w:t>Instrukcje usuwania problemów,</w:t>
      </w:r>
    </w:p>
    <w:p w14:paraId="63403BE8" w14:textId="77777777" w:rsidR="00DF7912" w:rsidRPr="00A07F91" w:rsidRDefault="00DF7912" w:rsidP="00DF7912">
      <w:pPr>
        <w:pStyle w:val="Akapitzlist"/>
        <w:numPr>
          <w:ilvl w:val="0"/>
          <w:numId w:val="3"/>
        </w:numPr>
        <w:rPr>
          <w:lang w:val="pl-PL"/>
        </w:rPr>
      </w:pPr>
      <w:r>
        <w:rPr>
          <w:lang w:val="pl-PL"/>
        </w:rPr>
        <w:t>Wykonanie testów i pomiarów potwierdzających prawidłowe działanie sieci i transmisji dla wszystkich sensorów/czujników LoRaWAN,</w:t>
      </w:r>
      <w:r>
        <w:rPr>
          <w:lang w:val="pl-PL"/>
        </w:rPr>
        <w:tab/>
      </w:r>
      <w:r w:rsidRPr="00A07F91">
        <w:rPr>
          <w:lang w:val="pl-PL"/>
        </w:rPr>
        <w:t xml:space="preserve"> </w:t>
      </w:r>
    </w:p>
    <w:p w14:paraId="32471224" w14:textId="77777777" w:rsidR="00DF7912" w:rsidRPr="008E3690" w:rsidRDefault="00DF7912" w:rsidP="00DF7912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Przeprowadzenie warsztatów dla :</w:t>
      </w:r>
      <w:r w:rsidRPr="008E3690">
        <w:rPr>
          <w:lang w:val="pl-PL"/>
        </w:rPr>
        <w:t xml:space="preserve"> </w:t>
      </w:r>
    </w:p>
    <w:p w14:paraId="6B8FC744" w14:textId="77777777" w:rsidR="00DF7912" w:rsidRDefault="00DF7912" w:rsidP="00DF7912">
      <w:pPr>
        <w:pStyle w:val="Akapitzlist"/>
        <w:numPr>
          <w:ilvl w:val="1"/>
          <w:numId w:val="2"/>
        </w:numPr>
        <w:rPr>
          <w:lang w:val="pl-PL"/>
        </w:rPr>
      </w:pPr>
      <w:r w:rsidRPr="008E3690">
        <w:rPr>
          <w:lang w:val="pl-PL"/>
        </w:rPr>
        <w:t>szkolenie dla administratorów</w:t>
      </w:r>
      <w:r>
        <w:rPr>
          <w:lang w:val="pl-PL"/>
        </w:rPr>
        <w:t xml:space="preserve"> (4 osoby),</w:t>
      </w:r>
    </w:p>
    <w:p w14:paraId="05DC73E4" w14:textId="77777777" w:rsidR="00DF7912" w:rsidRPr="00C405F4" w:rsidRDefault="00DF7912" w:rsidP="00DF7912">
      <w:pPr>
        <w:pStyle w:val="Akapitzlist"/>
        <w:numPr>
          <w:ilvl w:val="1"/>
          <w:numId w:val="2"/>
        </w:numPr>
        <w:rPr>
          <w:lang w:val="pl-PL"/>
        </w:rPr>
      </w:pPr>
      <w:r w:rsidRPr="008E3690">
        <w:rPr>
          <w:lang w:val="pl-PL"/>
        </w:rPr>
        <w:t>techników (</w:t>
      </w:r>
      <w:r>
        <w:rPr>
          <w:lang w:val="pl-PL"/>
        </w:rPr>
        <w:t>8</w:t>
      </w:r>
      <w:r w:rsidRPr="008E3690">
        <w:rPr>
          <w:lang w:val="pl-PL"/>
        </w:rPr>
        <w:t xml:space="preserve"> osób),</w:t>
      </w:r>
    </w:p>
    <w:p w14:paraId="7556B2CA" w14:textId="77777777" w:rsidR="00DF7912" w:rsidRPr="008E3690" w:rsidRDefault="00DF7912" w:rsidP="00DF7912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Zapewnienie usługi</w:t>
      </w:r>
      <w:r w:rsidRPr="008E3690">
        <w:rPr>
          <w:lang w:val="pl-PL"/>
        </w:rPr>
        <w:t xml:space="preserve"> wsparci</w:t>
      </w:r>
      <w:r>
        <w:rPr>
          <w:lang w:val="pl-PL"/>
        </w:rPr>
        <w:t>a</w:t>
      </w:r>
      <w:r w:rsidRPr="008E3690">
        <w:rPr>
          <w:lang w:val="pl-PL"/>
        </w:rPr>
        <w:t xml:space="preserve"> techniczne</w:t>
      </w:r>
      <w:r>
        <w:rPr>
          <w:lang w:val="pl-PL"/>
        </w:rPr>
        <w:t xml:space="preserve">go na okres 24 miesięcy od momentu odbioru etapu wdrożenia </w:t>
      </w:r>
      <w:r w:rsidRPr="008E3690">
        <w:rPr>
          <w:lang w:val="pl-PL"/>
        </w:rPr>
        <w:t xml:space="preserve">(czas reakcji </w:t>
      </w:r>
      <w:r>
        <w:rPr>
          <w:lang w:val="pl-PL"/>
        </w:rPr>
        <w:t xml:space="preserve">na Zgłoszenia Zamawiającego </w:t>
      </w:r>
      <w:r w:rsidRPr="008E3690">
        <w:rPr>
          <w:lang w:val="pl-PL"/>
        </w:rPr>
        <w:t>–</w:t>
      </w:r>
      <w:r w:rsidRPr="00C405F4">
        <w:rPr>
          <w:lang w:val="pl-PL"/>
        </w:rPr>
        <w:t xml:space="preserve"> </w:t>
      </w:r>
      <w:r>
        <w:rPr>
          <w:lang w:val="pl-PL"/>
        </w:rPr>
        <w:t>1</w:t>
      </w:r>
      <w:r w:rsidRPr="00C405F4">
        <w:rPr>
          <w:lang w:val="pl-PL"/>
        </w:rPr>
        <w:t xml:space="preserve">godz. , </w:t>
      </w:r>
      <w:r>
        <w:rPr>
          <w:lang w:val="pl-PL"/>
        </w:rPr>
        <w:t>zapewnienie</w:t>
      </w:r>
      <w:r w:rsidRPr="00C405F4">
        <w:rPr>
          <w:lang w:val="pl-PL"/>
        </w:rPr>
        <w:t xml:space="preserve"> dostępnoś</w:t>
      </w:r>
      <w:r>
        <w:rPr>
          <w:lang w:val="pl-PL"/>
        </w:rPr>
        <w:t>ci sieci na poziomie min.</w:t>
      </w:r>
      <w:r w:rsidRPr="00C405F4">
        <w:rPr>
          <w:lang w:val="pl-PL"/>
        </w:rPr>
        <w:t xml:space="preserve"> 99,8%)</w:t>
      </w:r>
      <w:r>
        <w:rPr>
          <w:lang w:val="pl-PL"/>
        </w:rPr>
        <w:t>,</w:t>
      </w:r>
      <w:r w:rsidRPr="008E3690">
        <w:rPr>
          <w:lang w:val="pl-PL"/>
        </w:rPr>
        <w:t xml:space="preserve"> </w:t>
      </w:r>
    </w:p>
    <w:p w14:paraId="1A15DBBB" w14:textId="77777777" w:rsidR="00DF7912" w:rsidRPr="00C405F4" w:rsidRDefault="00DF7912" w:rsidP="00DF7912">
      <w:pPr>
        <w:pStyle w:val="Akapitzlist"/>
        <w:numPr>
          <w:ilvl w:val="0"/>
          <w:numId w:val="2"/>
        </w:numPr>
        <w:rPr>
          <w:lang w:val="pl-PL"/>
        </w:rPr>
      </w:pPr>
      <w:r>
        <w:rPr>
          <w:lang w:val="pl-PL"/>
        </w:rPr>
        <w:t>G</w:t>
      </w:r>
      <w:r w:rsidRPr="008E3690">
        <w:rPr>
          <w:lang w:val="pl-PL"/>
        </w:rPr>
        <w:t>warancja i serwis</w:t>
      </w:r>
      <w:r>
        <w:rPr>
          <w:lang w:val="pl-PL"/>
        </w:rPr>
        <w:t xml:space="preserve"> (w tym usługi maintanence producenta)</w:t>
      </w:r>
      <w:r w:rsidRPr="008E3690">
        <w:rPr>
          <w:lang w:val="pl-PL"/>
        </w:rPr>
        <w:t xml:space="preserve"> –</w:t>
      </w:r>
      <w:r>
        <w:rPr>
          <w:lang w:val="pl-PL"/>
        </w:rPr>
        <w:t xml:space="preserve"> na okres</w:t>
      </w:r>
      <w:r w:rsidRPr="008E3690">
        <w:rPr>
          <w:lang w:val="pl-PL"/>
        </w:rPr>
        <w:t xml:space="preserve"> 60 miesięcy</w:t>
      </w:r>
      <w:r w:rsidRPr="00C405F4">
        <w:rPr>
          <w:lang w:val="pl-PL"/>
        </w:rPr>
        <w:t>,</w:t>
      </w:r>
    </w:p>
    <w:p w14:paraId="0AFB8A5E" w14:textId="3D8FE99B" w:rsidR="00DF7912" w:rsidRDefault="00DF7912" w:rsidP="00DF7912">
      <w:pPr>
        <w:rPr>
          <w:b/>
          <w:sz w:val="28"/>
          <w:szCs w:val="28"/>
          <w:u w:val="single"/>
        </w:rPr>
      </w:pPr>
      <w:r w:rsidRPr="00C71F74">
        <w:rPr>
          <w:b/>
          <w:sz w:val="28"/>
          <w:szCs w:val="28"/>
          <w:u w:val="single"/>
        </w:rPr>
        <w:lastRenderedPageBreak/>
        <w:t xml:space="preserve">2. </w:t>
      </w:r>
      <w:r w:rsidR="00050314" w:rsidRPr="00C71F74">
        <w:rPr>
          <w:b/>
          <w:sz w:val="28"/>
          <w:szCs w:val="28"/>
          <w:u w:val="single"/>
        </w:rPr>
        <w:t xml:space="preserve">Oczekiwana zawartość informacji </w:t>
      </w:r>
      <w:r w:rsidRPr="00C71F74">
        <w:rPr>
          <w:b/>
          <w:sz w:val="28"/>
          <w:szCs w:val="28"/>
          <w:u w:val="single"/>
        </w:rPr>
        <w:t>techniczn</w:t>
      </w:r>
      <w:r w:rsidR="00050314" w:rsidRPr="00C71F74">
        <w:rPr>
          <w:b/>
          <w:sz w:val="28"/>
          <w:szCs w:val="28"/>
          <w:u w:val="single"/>
        </w:rPr>
        <w:t>ych</w:t>
      </w:r>
      <w:r w:rsidRPr="00C71F74">
        <w:rPr>
          <w:b/>
          <w:sz w:val="28"/>
          <w:szCs w:val="28"/>
          <w:u w:val="single"/>
        </w:rPr>
        <w:t xml:space="preserve"> dla komponentów</w:t>
      </w:r>
      <w:r w:rsidR="00050314" w:rsidRPr="00C71F74">
        <w:rPr>
          <w:b/>
          <w:sz w:val="28"/>
          <w:szCs w:val="28"/>
          <w:u w:val="single"/>
        </w:rPr>
        <w:t xml:space="preserve"> </w:t>
      </w:r>
    </w:p>
    <w:p w14:paraId="5501A524" w14:textId="06249C68" w:rsidR="00C71F74" w:rsidRPr="00C71F74" w:rsidRDefault="00C71F74" w:rsidP="00DF7912">
      <w:pPr>
        <w:rPr>
          <w:b/>
          <w:sz w:val="28"/>
          <w:szCs w:val="28"/>
          <w:u w:val="single"/>
        </w:rPr>
      </w:pPr>
      <w:r>
        <w:t>Oczekiwane jest zawarcie w odpowiedzi informacji w zakresie następujących kwes</w:t>
      </w:r>
      <w:r w:rsidR="00C72822">
        <w:t>tii</w:t>
      </w:r>
      <w:r>
        <w:t xml:space="preserve"> technicznych:</w:t>
      </w:r>
    </w:p>
    <w:p w14:paraId="6EF7E793" w14:textId="77777777" w:rsidR="00DF7912" w:rsidRPr="00F4022C" w:rsidRDefault="008B2509" w:rsidP="008B2509">
      <w:pPr>
        <w:ind w:left="567" w:hanging="283"/>
      </w:pPr>
      <w:r>
        <w:t xml:space="preserve">2.1 </w:t>
      </w:r>
      <w:r w:rsidR="00DF7912" w:rsidRPr="00F4022C">
        <w:t>Gateway'e</w:t>
      </w:r>
    </w:p>
    <w:p w14:paraId="377BF1C8" w14:textId="31F819CA" w:rsidR="00DF7912" w:rsidRPr="00F4022C" w:rsidRDefault="00DF7912" w:rsidP="008B2509">
      <w:pPr>
        <w:ind w:left="567"/>
      </w:pPr>
      <w:r w:rsidRPr="00F4022C">
        <w:t xml:space="preserve">- </w:t>
      </w:r>
      <w:r w:rsidR="00DB0589">
        <w:t>Szacowana ilość</w:t>
      </w:r>
      <w:r w:rsidRPr="00F4022C">
        <w:t xml:space="preserve">  </w:t>
      </w:r>
      <w:r w:rsidR="00DB0589">
        <w:br/>
      </w:r>
      <w:r w:rsidRPr="00F4022C">
        <w:t>- Wymagana moc nadawcza i czułość odbiornika</w:t>
      </w:r>
      <w:r w:rsidRPr="00F4022C">
        <w:br/>
        <w:t>- Obsługiwane pasma częstotliwości (np. EU868)</w:t>
      </w:r>
      <w:r w:rsidRPr="00F4022C">
        <w:br/>
        <w:t>- Obsługa protokołu LoRaWAN (wersja np. 1.0.4, 1.1)</w:t>
      </w:r>
      <w:r w:rsidRPr="00F4022C">
        <w:br/>
        <w:t>- Interfejsy komunikacyjne (Ethernet, LTE, Wi-Fi, PoE)</w:t>
      </w:r>
      <w:r w:rsidRPr="00F4022C">
        <w:br/>
        <w:t>- Odporność na warunki atmosferyczne (IP65/IP67)</w:t>
      </w:r>
      <w:r w:rsidRPr="00F4022C">
        <w:br/>
        <w:t>- Możliwość zdalnego zarządzania i aktualizacji firmware</w:t>
      </w:r>
      <w:r w:rsidRPr="00F4022C">
        <w:br/>
        <w:t>- Redundancja i niezawodność (np. zasilanie awaryjne)</w:t>
      </w:r>
    </w:p>
    <w:p w14:paraId="28F75768" w14:textId="77777777" w:rsidR="00DF7912" w:rsidRPr="00F4022C" w:rsidRDefault="008B2509" w:rsidP="008B2509">
      <w:pPr>
        <w:ind w:left="567" w:hanging="283"/>
      </w:pPr>
      <w:r>
        <w:t>2</w:t>
      </w:r>
      <w:r w:rsidR="00DF7912" w:rsidRPr="00F4022C">
        <w:t>.2 Anteny</w:t>
      </w:r>
      <w:r w:rsidR="00DF7912">
        <w:t>, jeśli nie są zintegrowane</w:t>
      </w:r>
    </w:p>
    <w:p w14:paraId="33E0EAC7" w14:textId="77777777" w:rsidR="00DF7912" w:rsidRPr="00F4022C" w:rsidRDefault="00DF7912" w:rsidP="008B2509">
      <w:pPr>
        <w:ind w:left="567"/>
      </w:pPr>
      <w:r w:rsidRPr="00F4022C">
        <w:t>- Typ a</w:t>
      </w:r>
      <w:bookmarkStart w:id="0" w:name="_GoBack"/>
      <w:bookmarkEnd w:id="0"/>
      <w:r w:rsidRPr="00F4022C">
        <w:t>nten (kierunkowe, dookólne)</w:t>
      </w:r>
      <w:r w:rsidRPr="00F4022C">
        <w:br/>
        <w:t>- Zysk energetyczny (dBi)</w:t>
      </w:r>
      <w:r w:rsidRPr="00F4022C">
        <w:br/>
        <w:t>- Długość kabla i typ złącza (np. N-type, SMA)</w:t>
      </w:r>
      <w:r w:rsidRPr="00F4022C">
        <w:br/>
        <w:t>- Montaż (maszt, ściana, dach)</w:t>
      </w:r>
    </w:p>
    <w:p w14:paraId="653A8287" w14:textId="20FEBA98" w:rsidR="00DF7912" w:rsidRPr="00F4022C" w:rsidRDefault="008B2509" w:rsidP="008B2509">
      <w:pPr>
        <w:ind w:left="567" w:hanging="283"/>
      </w:pPr>
      <w:r>
        <w:t>2</w:t>
      </w:r>
      <w:r w:rsidR="00280C31">
        <w:t>.3</w:t>
      </w:r>
      <w:r w:rsidR="00DF7912" w:rsidRPr="00F4022C">
        <w:t xml:space="preserve"> Zarządzanie siecią</w:t>
      </w:r>
    </w:p>
    <w:p w14:paraId="10AE67B0" w14:textId="77777777" w:rsidR="00DF7912" w:rsidRPr="00F4022C" w:rsidRDefault="00DF7912" w:rsidP="008B2509">
      <w:pPr>
        <w:ind w:left="567"/>
      </w:pPr>
      <w:r w:rsidRPr="00F4022C">
        <w:t>- Kompatybilność z wybranym Network Serverem (np. ChirpStack, The Things Stack)</w:t>
      </w:r>
      <w:r w:rsidRPr="00F4022C">
        <w:br/>
        <w:t>- Możliwość integracji z systemami monitoringu i zarządzania</w:t>
      </w:r>
      <w:r w:rsidRPr="00F4022C">
        <w:br/>
        <w:t>- SLA dotyczące</w:t>
      </w:r>
      <w:r>
        <w:t xml:space="preserve"> zagwarantowanego poziomu</w:t>
      </w:r>
      <w:r w:rsidRPr="00F4022C">
        <w:t xml:space="preserve"> dostępności</w:t>
      </w:r>
      <w:r>
        <w:t xml:space="preserve"> sieci</w:t>
      </w:r>
      <w:r w:rsidRPr="00F4022C">
        <w:t xml:space="preserve"> i wsparcia technicznego</w:t>
      </w:r>
    </w:p>
    <w:p w14:paraId="0DCC7AF8" w14:textId="3D843B6A" w:rsidR="00DF7912" w:rsidRPr="00F4022C" w:rsidRDefault="008B2509" w:rsidP="008B2509">
      <w:pPr>
        <w:ind w:left="567" w:hanging="283"/>
      </w:pPr>
      <w:r>
        <w:t>2</w:t>
      </w:r>
      <w:r w:rsidR="00280C31">
        <w:t>.4</w:t>
      </w:r>
      <w:r w:rsidR="00DF7912" w:rsidRPr="00F4022C">
        <w:t xml:space="preserve"> Bezpieczeństwo</w:t>
      </w:r>
    </w:p>
    <w:p w14:paraId="78964020" w14:textId="5C41B2FD" w:rsidR="00DF7912" w:rsidRDefault="00DF7912" w:rsidP="008B2509">
      <w:pPr>
        <w:ind w:left="567"/>
      </w:pPr>
      <w:r w:rsidRPr="00F4022C">
        <w:t>- Wymagania dotyczące szyfrowania transmisji</w:t>
      </w:r>
      <w:r w:rsidRPr="00F4022C">
        <w:br/>
        <w:t>- Obsługa bezpiecznego bootowania i aktualizacji</w:t>
      </w:r>
      <w:r w:rsidRPr="00F4022C">
        <w:br/>
        <w:t xml:space="preserve">- Certyfikaty bezpieczeństwa </w:t>
      </w:r>
    </w:p>
    <w:p w14:paraId="5F7C79BC" w14:textId="77777777" w:rsidR="004A13EC" w:rsidRDefault="004A13EC" w:rsidP="008B2509">
      <w:pPr>
        <w:ind w:left="567"/>
      </w:pPr>
    </w:p>
    <w:p w14:paraId="37270921" w14:textId="691B143C" w:rsidR="00DF7912" w:rsidRDefault="008B2509" w:rsidP="00DF7912">
      <w:pPr>
        <w:rPr>
          <w:b/>
          <w:sz w:val="28"/>
          <w:szCs w:val="28"/>
          <w:u w:val="single"/>
        </w:rPr>
      </w:pPr>
      <w:r w:rsidRPr="00C72822">
        <w:rPr>
          <w:b/>
          <w:sz w:val="28"/>
          <w:szCs w:val="28"/>
          <w:u w:val="single"/>
        </w:rPr>
        <w:t>3</w:t>
      </w:r>
      <w:r w:rsidR="00DF7912" w:rsidRPr="00C72822">
        <w:rPr>
          <w:b/>
          <w:sz w:val="28"/>
          <w:szCs w:val="28"/>
          <w:u w:val="single"/>
        </w:rPr>
        <w:t xml:space="preserve">. </w:t>
      </w:r>
      <w:r w:rsidR="00C72822" w:rsidRPr="00C71F74">
        <w:rPr>
          <w:b/>
          <w:sz w:val="28"/>
          <w:szCs w:val="28"/>
          <w:u w:val="single"/>
        </w:rPr>
        <w:t xml:space="preserve">Oczekiwana zawartość informacji </w:t>
      </w:r>
      <w:r w:rsidR="00C72822">
        <w:rPr>
          <w:b/>
          <w:sz w:val="28"/>
          <w:szCs w:val="28"/>
          <w:u w:val="single"/>
        </w:rPr>
        <w:t>dotyczących w</w:t>
      </w:r>
      <w:r w:rsidR="00DF7912" w:rsidRPr="00C72822">
        <w:rPr>
          <w:b/>
          <w:sz w:val="28"/>
          <w:szCs w:val="28"/>
          <w:u w:val="single"/>
        </w:rPr>
        <w:t>sparcie techniczne</w:t>
      </w:r>
      <w:r w:rsidR="00C72822">
        <w:rPr>
          <w:b/>
          <w:sz w:val="28"/>
          <w:szCs w:val="28"/>
          <w:u w:val="single"/>
        </w:rPr>
        <w:t>go</w:t>
      </w:r>
      <w:r w:rsidR="00DF7912" w:rsidRPr="00C72822">
        <w:rPr>
          <w:b/>
          <w:sz w:val="28"/>
          <w:szCs w:val="28"/>
          <w:u w:val="single"/>
        </w:rPr>
        <w:t xml:space="preserve"> i serwis</w:t>
      </w:r>
      <w:r w:rsidR="00C72822">
        <w:rPr>
          <w:b/>
          <w:sz w:val="28"/>
          <w:szCs w:val="28"/>
          <w:u w:val="single"/>
        </w:rPr>
        <w:t>u</w:t>
      </w:r>
    </w:p>
    <w:p w14:paraId="387BAE63" w14:textId="006B645D" w:rsidR="00C72822" w:rsidRPr="00C72822" w:rsidRDefault="00C72822" w:rsidP="00DF7912">
      <w:pPr>
        <w:rPr>
          <w:b/>
          <w:sz w:val="28"/>
          <w:szCs w:val="28"/>
          <w:u w:val="single"/>
        </w:rPr>
      </w:pPr>
      <w:r>
        <w:t>Oczekiwane jest zawarcie w odpowiedzi informacji w zakresie następujących kwestii:</w:t>
      </w:r>
    </w:p>
    <w:p w14:paraId="6F961A6A" w14:textId="7E75DA1D" w:rsidR="008B2509" w:rsidRDefault="00DF7912" w:rsidP="008B2509">
      <w:pPr>
        <w:pStyle w:val="Akapitzlist"/>
        <w:numPr>
          <w:ilvl w:val="0"/>
          <w:numId w:val="10"/>
        </w:numPr>
        <w:rPr>
          <w:lang w:val="pl-PL"/>
        </w:rPr>
      </w:pPr>
      <w:r w:rsidRPr="008B2509">
        <w:rPr>
          <w:lang w:val="pl-PL"/>
        </w:rPr>
        <w:t>Gwarancja i czas reakcji na awarie</w:t>
      </w:r>
      <w:r w:rsidR="00C72822">
        <w:rPr>
          <w:lang w:val="pl-PL"/>
        </w:rPr>
        <w:t>,</w:t>
      </w:r>
    </w:p>
    <w:p w14:paraId="6C805622" w14:textId="0A3D7F34" w:rsidR="008B2509" w:rsidRDefault="00DF7912" w:rsidP="008B2509">
      <w:pPr>
        <w:pStyle w:val="Akapitzlist"/>
        <w:numPr>
          <w:ilvl w:val="0"/>
          <w:numId w:val="10"/>
        </w:numPr>
        <w:rPr>
          <w:lang w:val="pl-PL"/>
        </w:rPr>
      </w:pPr>
      <w:r w:rsidRPr="008B2509">
        <w:rPr>
          <w:lang w:val="pl-PL"/>
        </w:rPr>
        <w:t>Szkolenia dla zespołu technicznego</w:t>
      </w:r>
      <w:r w:rsidR="00C72822">
        <w:rPr>
          <w:lang w:val="pl-PL"/>
        </w:rPr>
        <w:t>,</w:t>
      </w:r>
    </w:p>
    <w:p w14:paraId="1275397C" w14:textId="45571BBB" w:rsidR="00DF7912" w:rsidRDefault="00DF7912" w:rsidP="008B2509">
      <w:pPr>
        <w:pStyle w:val="Akapitzlist"/>
        <w:numPr>
          <w:ilvl w:val="0"/>
          <w:numId w:val="10"/>
        </w:numPr>
        <w:rPr>
          <w:lang w:val="pl-PL"/>
        </w:rPr>
      </w:pPr>
      <w:r w:rsidRPr="008B2509">
        <w:rPr>
          <w:lang w:val="pl-PL"/>
        </w:rPr>
        <w:t>Dokumentacja techniczna i instrukcje</w:t>
      </w:r>
      <w:r w:rsidR="00C72822">
        <w:rPr>
          <w:lang w:val="pl-PL"/>
        </w:rPr>
        <w:t>.</w:t>
      </w:r>
    </w:p>
    <w:p w14:paraId="39CFA721" w14:textId="77777777" w:rsidR="004A13EC" w:rsidRDefault="004A13EC" w:rsidP="004A13EC">
      <w:pPr>
        <w:pStyle w:val="Akapitzlist"/>
        <w:rPr>
          <w:lang w:val="pl-PL"/>
        </w:rPr>
      </w:pPr>
    </w:p>
    <w:p w14:paraId="70457B2B" w14:textId="0C20198E" w:rsidR="00DF7912" w:rsidRDefault="00833A1B" w:rsidP="00DF791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8B2509" w:rsidRPr="00A83DE2">
        <w:rPr>
          <w:b/>
          <w:sz w:val="28"/>
          <w:szCs w:val="28"/>
          <w:u w:val="single"/>
        </w:rPr>
        <w:t xml:space="preserve">. </w:t>
      </w:r>
      <w:r w:rsidR="00D31E41" w:rsidRPr="00A83DE2">
        <w:rPr>
          <w:b/>
          <w:sz w:val="28"/>
          <w:szCs w:val="28"/>
          <w:u w:val="single"/>
        </w:rPr>
        <w:t>Informacja w zakresie spełnienia w</w:t>
      </w:r>
      <w:r w:rsidR="00DF7912" w:rsidRPr="00A83DE2">
        <w:rPr>
          <w:b/>
          <w:sz w:val="28"/>
          <w:szCs w:val="28"/>
          <w:u w:val="single"/>
        </w:rPr>
        <w:t>ymaga</w:t>
      </w:r>
      <w:r w:rsidR="00D31E41" w:rsidRPr="00A83DE2">
        <w:rPr>
          <w:b/>
          <w:sz w:val="28"/>
          <w:szCs w:val="28"/>
          <w:u w:val="single"/>
        </w:rPr>
        <w:t>ń</w:t>
      </w:r>
      <w:r w:rsidR="00DB0589" w:rsidRPr="00A83DE2">
        <w:rPr>
          <w:b/>
          <w:sz w:val="28"/>
          <w:szCs w:val="28"/>
          <w:u w:val="single"/>
        </w:rPr>
        <w:t xml:space="preserve"> formaln</w:t>
      </w:r>
      <w:r w:rsidR="00D31E41" w:rsidRPr="00A83DE2">
        <w:rPr>
          <w:b/>
          <w:sz w:val="28"/>
          <w:szCs w:val="28"/>
          <w:u w:val="single"/>
        </w:rPr>
        <w:t>ych</w:t>
      </w:r>
    </w:p>
    <w:p w14:paraId="631527AB" w14:textId="015C29F7" w:rsidR="00833A1B" w:rsidRPr="00C72822" w:rsidRDefault="00833A1B" w:rsidP="00833A1B">
      <w:pPr>
        <w:rPr>
          <w:b/>
          <w:sz w:val="28"/>
          <w:szCs w:val="28"/>
          <w:u w:val="single"/>
        </w:rPr>
      </w:pPr>
      <w:r>
        <w:t>Oczekiwane jest zawarcie w odpowiedzi informacji w zakresie poniższych wymagań formalnych:</w:t>
      </w:r>
    </w:p>
    <w:p w14:paraId="349319C8" w14:textId="424EADCE" w:rsidR="008415B7" w:rsidRPr="008415B7" w:rsidRDefault="001E7CA9" w:rsidP="00833A1B">
      <w:pPr>
        <w:ind w:left="567" w:hanging="283"/>
      </w:pPr>
      <w:r>
        <w:t>6</w:t>
      </w:r>
      <w:r w:rsidR="008415B7">
        <w:t xml:space="preserve">.1 </w:t>
      </w:r>
      <w:r w:rsidR="00DF7912" w:rsidRPr="00A57EC0">
        <w:t>Zgodność z dyrektywą RED (Radio Equipment Directive)</w:t>
      </w:r>
    </w:p>
    <w:p w14:paraId="0A50DC8F" w14:textId="7682E0EB" w:rsidR="008415B7" w:rsidRPr="008415B7" w:rsidRDefault="001E7CA9" w:rsidP="00833A1B">
      <w:pPr>
        <w:ind w:left="567" w:hanging="283"/>
      </w:pPr>
      <w:r>
        <w:t>6</w:t>
      </w:r>
      <w:r w:rsidR="008415B7">
        <w:t>.</w:t>
      </w:r>
      <w:r w:rsidR="00DF7912" w:rsidRPr="008415B7">
        <w:t>2. Zgodność z dyrektywą NIS2</w:t>
      </w:r>
    </w:p>
    <w:p w14:paraId="5B2A17B0" w14:textId="1661A412" w:rsidR="00DF7912" w:rsidRPr="004A13EC" w:rsidRDefault="001E7CA9" w:rsidP="00833A1B">
      <w:pPr>
        <w:ind w:left="567" w:hanging="283"/>
        <w:rPr>
          <w:lang w:val="en-AU"/>
        </w:rPr>
      </w:pPr>
      <w:r w:rsidRPr="004A13EC">
        <w:rPr>
          <w:lang w:val="en-AU"/>
        </w:rPr>
        <w:t>6</w:t>
      </w:r>
      <w:r w:rsidR="008415B7" w:rsidRPr="004A13EC">
        <w:rPr>
          <w:lang w:val="en-AU"/>
        </w:rPr>
        <w:t>.</w:t>
      </w:r>
      <w:r w:rsidR="00DF7912" w:rsidRPr="004A13EC">
        <w:rPr>
          <w:lang w:val="en-AU"/>
        </w:rPr>
        <w:t>3. Cyber Resilience Act (CRA) dla urządzeń IoT (secure by design):</w:t>
      </w:r>
    </w:p>
    <w:p w14:paraId="78DBAE8C" w14:textId="77777777" w:rsidR="00DF7912" w:rsidRPr="00A57EC0" w:rsidRDefault="008415B7" w:rsidP="00833A1B">
      <w:pPr>
        <w:spacing w:after="120" w:line="23" w:lineRule="atLeast"/>
        <w:ind w:left="284" w:firstLine="284"/>
      </w:pPr>
      <w:r>
        <w:t xml:space="preserve">- </w:t>
      </w:r>
      <w:r w:rsidR="00DF7912" w:rsidRPr="00A57EC0">
        <w:t>wbudowane mechanizmy bezpieczeństwa,</w:t>
      </w:r>
    </w:p>
    <w:p w14:paraId="1EC43B7B" w14:textId="77777777" w:rsidR="00DF7912" w:rsidRPr="00A57EC0" w:rsidRDefault="008415B7" w:rsidP="00833A1B">
      <w:pPr>
        <w:spacing w:after="120" w:line="23" w:lineRule="atLeast"/>
        <w:ind w:left="284" w:firstLine="284"/>
      </w:pPr>
      <w:r>
        <w:t xml:space="preserve">- </w:t>
      </w:r>
      <w:r w:rsidR="00DF7912" w:rsidRPr="00A57EC0">
        <w:t>możliwość aktualizacji i łatania luk,</w:t>
      </w:r>
    </w:p>
    <w:p w14:paraId="692A92A8" w14:textId="77777777" w:rsidR="00DF7912" w:rsidRPr="00A57EC0" w:rsidRDefault="008415B7" w:rsidP="00833A1B">
      <w:pPr>
        <w:spacing w:after="120" w:line="23" w:lineRule="atLeast"/>
        <w:ind w:left="284" w:firstLine="284"/>
      </w:pPr>
      <w:r>
        <w:t xml:space="preserve">- </w:t>
      </w:r>
      <w:r w:rsidR="00DF7912" w:rsidRPr="00A57EC0">
        <w:t>dokumentacja ryzyk i środków zaradczych</w:t>
      </w:r>
      <w:r w:rsidR="00DF7912">
        <w:t>.</w:t>
      </w:r>
    </w:p>
    <w:p w14:paraId="214920FB" w14:textId="60452B06" w:rsidR="00DF7912" w:rsidRPr="00A57EC0" w:rsidRDefault="001E7CA9" w:rsidP="00833A1B">
      <w:pPr>
        <w:ind w:left="567" w:hanging="283"/>
      </w:pPr>
      <w:r>
        <w:t>6</w:t>
      </w:r>
      <w:r w:rsidR="008415B7">
        <w:t>.</w:t>
      </w:r>
      <w:r w:rsidR="00DF7912">
        <w:t>4</w:t>
      </w:r>
      <w:r w:rsidR="00DF7912" w:rsidRPr="00A57EC0">
        <w:t>. Certyfikaty i oznaczenia</w:t>
      </w:r>
    </w:p>
    <w:p w14:paraId="0D8310E2" w14:textId="2DF8B1EC" w:rsidR="00DF7912" w:rsidRPr="00A57EC0" w:rsidRDefault="00DF7912" w:rsidP="00833A1B">
      <w:pPr>
        <w:spacing w:after="120" w:line="23" w:lineRule="atLeast"/>
        <w:ind w:left="284" w:firstLine="284"/>
      </w:pPr>
      <w:r w:rsidRPr="00A57EC0">
        <w:lastRenderedPageBreak/>
        <w:t>Urządzenia muszą posiadać:</w:t>
      </w:r>
    </w:p>
    <w:p w14:paraId="782B5D74" w14:textId="77777777" w:rsidR="00DF7912" w:rsidRPr="00A57EC0" w:rsidRDefault="008415B7" w:rsidP="00833A1B">
      <w:pPr>
        <w:spacing w:after="120" w:line="23" w:lineRule="atLeast"/>
        <w:ind w:left="567" w:firstLine="284"/>
      </w:pPr>
      <w:r>
        <w:t xml:space="preserve">- </w:t>
      </w:r>
      <w:r w:rsidR="00DF7912" w:rsidRPr="00A57EC0">
        <w:t>Deklarację zgodności CE,</w:t>
      </w:r>
    </w:p>
    <w:p w14:paraId="32AD238D" w14:textId="77777777" w:rsidR="00DF7912" w:rsidRPr="00A57EC0" w:rsidRDefault="008415B7" w:rsidP="00833A1B">
      <w:pPr>
        <w:spacing w:after="120" w:line="23" w:lineRule="atLeast"/>
        <w:ind w:left="567" w:firstLine="284"/>
      </w:pPr>
      <w:r>
        <w:t xml:space="preserve">- </w:t>
      </w:r>
      <w:r w:rsidR="00DF7912" w:rsidRPr="00A57EC0">
        <w:t>Certyfikaty RED, EMC, LVD (w zależności od typu urządzenia),</w:t>
      </w:r>
    </w:p>
    <w:p w14:paraId="3739AE2B" w14:textId="47C2A5DF" w:rsidR="00DF7912" w:rsidRPr="00833A1B" w:rsidRDefault="008415B7" w:rsidP="00833A1B">
      <w:pPr>
        <w:spacing w:after="120" w:line="23" w:lineRule="atLeast"/>
        <w:ind w:left="567" w:firstLine="284"/>
      </w:pPr>
      <w:r>
        <w:t xml:space="preserve">- </w:t>
      </w:r>
      <w:r w:rsidR="00DF7912" w:rsidRPr="00A57EC0">
        <w:t>Zgodność z ETSI EN 300 220 (dla pasma ISM 868 MHz)</w:t>
      </w:r>
      <w:r w:rsidR="00DF7912">
        <w:t xml:space="preserve"> – </w:t>
      </w:r>
      <w:r w:rsidR="005D7196" w:rsidRPr="005D7196">
        <w:t>jeśli jest wymagane</w:t>
      </w:r>
      <w:r w:rsidR="00833A1B">
        <w:t>.</w:t>
      </w:r>
    </w:p>
    <w:p w14:paraId="3ADB6836" w14:textId="4CDCFCC5" w:rsidR="00DF7912" w:rsidRPr="00A57EC0" w:rsidRDefault="001E7CA9" w:rsidP="00833A1B">
      <w:pPr>
        <w:ind w:left="567" w:hanging="283"/>
      </w:pPr>
      <w:r>
        <w:t>6</w:t>
      </w:r>
      <w:r w:rsidR="008415B7">
        <w:t>.</w:t>
      </w:r>
      <w:r w:rsidR="00DF7912">
        <w:t>5</w:t>
      </w:r>
      <w:r w:rsidR="00DF7912" w:rsidRPr="00A57EC0">
        <w:t>. Zgłoszenia do UKE (jeśli dotyczy)</w:t>
      </w:r>
    </w:p>
    <w:p w14:paraId="0E39A920" w14:textId="6E4B80CA" w:rsidR="00DF7912" w:rsidRDefault="00DF7912" w:rsidP="00C72822">
      <w:pPr>
        <w:spacing w:line="23" w:lineRule="atLeast"/>
        <w:ind w:left="284"/>
      </w:pPr>
      <w:r w:rsidRPr="00A57EC0">
        <w:t>W przypadku większych instalacji lub użycia niestandardowych parametrów radiowych, może być wymagane zgłoszenie do Urzędu Komunikacji Elektronicznej.</w:t>
      </w:r>
      <w:r w:rsidR="000020F6">
        <w:t xml:space="preserve"> </w:t>
      </w:r>
      <w:r w:rsidR="00FF0B61">
        <w:t>Jeśli w oferowanym rozwiązaniu wystąpi taka koniec</w:t>
      </w:r>
      <w:r w:rsidR="000020F6">
        <w:t>zność, prosimy o umieszczenie tej</w:t>
      </w:r>
      <w:r w:rsidR="00FF0B61">
        <w:t xml:space="preserve"> informacji w odpowiedzi.   </w:t>
      </w:r>
    </w:p>
    <w:p w14:paraId="6198C37C" w14:textId="77777777" w:rsidR="004A13EC" w:rsidRDefault="004A13EC" w:rsidP="00C72822">
      <w:pPr>
        <w:spacing w:line="23" w:lineRule="atLeast"/>
        <w:ind w:left="284"/>
      </w:pPr>
    </w:p>
    <w:p w14:paraId="5A521B46" w14:textId="298A65AE" w:rsidR="00833A1B" w:rsidRPr="00A83DE2" w:rsidRDefault="00833A1B" w:rsidP="00833A1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</w:t>
      </w:r>
      <w:r w:rsidRPr="00A83DE2">
        <w:rPr>
          <w:b/>
          <w:sz w:val="28"/>
          <w:szCs w:val="28"/>
          <w:u w:val="single"/>
        </w:rPr>
        <w:t>. Termin realizacji</w:t>
      </w:r>
    </w:p>
    <w:p w14:paraId="1AED3B2D" w14:textId="3C9060DC" w:rsidR="00833A1B" w:rsidRDefault="00833A1B" w:rsidP="00833A1B">
      <w:r>
        <w:t>Wymagany jest termin realizacji nie dłuższy niż 3 miesiące od podpisania umowy.</w:t>
      </w:r>
    </w:p>
    <w:p w14:paraId="09E0B895" w14:textId="77777777" w:rsidR="004A13EC" w:rsidRDefault="004A13EC" w:rsidP="00833A1B"/>
    <w:p w14:paraId="1A03F2A9" w14:textId="169F51EF" w:rsidR="00833A1B" w:rsidRPr="00A83DE2" w:rsidRDefault="00833A1B" w:rsidP="00833A1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</w:t>
      </w:r>
      <w:r w:rsidRPr="00A83DE2">
        <w:rPr>
          <w:b/>
          <w:sz w:val="28"/>
          <w:szCs w:val="28"/>
          <w:u w:val="single"/>
        </w:rPr>
        <w:t>. Dodatkowe informacje</w:t>
      </w:r>
    </w:p>
    <w:p w14:paraId="2480F18C" w14:textId="77777777" w:rsidR="00833A1B" w:rsidRPr="00C72822" w:rsidRDefault="00833A1B" w:rsidP="00833A1B">
      <w:r w:rsidRPr="00C72822">
        <w:t xml:space="preserve">Prosimy o zawarcie w odpowiedzi </w:t>
      </w:r>
      <w:r>
        <w:t>informacji w zakresie:</w:t>
      </w:r>
    </w:p>
    <w:p w14:paraId="01BF4B86" w14:textId="77777777" w:rsidR="00833A1B" w:rsidRPr="00C72822" w:rsidRDefault="00833A1B" w:rsidP="00833A1B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Możliwości</w:t>
      </w:r>
      <w:r w:rsidRPr="00C72822">
        <w:rPr>
          <w:lang w:val="pl-PL"/>
        </w:rPr>
        <w:t xml:space="preserve"> rozbudowy sieci w przyszłości</w:t>
      </w:r>
      <w:r>
        <w:rPr>
          <w:lang w:val="pl-PL"/>
        </w:rPr>
        <w:t>,</w:t>
      </w:r>
    </w:p>
    <w:p w14:paraId="22C107FB" w14:textId="77777777" w:rsidR="00833A1B" w:rsidRPr="00C72822" w:rsidRDefault="00833A1B" w:rsidP="00833A1B">
      <w:pPr>
        <w:pStyle w:val="Akapitzlist"/>
        <w:numPr>
          <w:ilvl w:val="0"/>
          <w:numId w:val="11"/>
        </w:numPr>
        <w:rPr>
          <w:lang w:val="pl-PL"/>
        </w:rPr>
      </w:pPr>
      <w:r w:rsidRPr="00C72822">
        <w:rPr>
          <w:lang w:val="pl-PL"/>
        </w:rPr>
        <w:t>Możliwoś</w:t>
      </w:r>
      <w:r>
        <w:rPr>
          <w:lang w:val="pl-PL"/>
        </w:rPr>
        <w:t>ci</w:t>
      </w:r>
      <w:r w:rsidRPr="00C72822">
        <w:rPr>
          <w:lang w:val="pl-PL"/>
        </w:rPr>
        <w:t xml:space="preserve"> integracji z systemami IoT, </w:t>
      </w:r>
    </w:p>
    <w:p w14:paraId="625BF9C8" w14:textId="77777777" w:rsidR="00833A1B" w:rsidRPr="00414373" w:rsidRDefault="00833A1B" w:rsidP="00833A1B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 xml:space="preserve">Wymagań środowiskowych </w:t>
      </w:r>
      <w:r w:rsidRPr="008B2509">
        <w:rPr>
          <w:lang w:val="pl-PL"/>
        </w:rPr>
        <w:t>(np. praca w niskich/wysokich temperaturach, odporność na zadymienie)</w:t>
      </w:r>
      <w:r>
        <w:rPr>
          <w:lang w:val="pl-PL"/>
        </w:rPr>
        <w:t>.</w:t>
      </w:r>
    </w:p>
    <w:sectPr w:rsidR="00833A1B" w:rsidRPr="00414373" w:rsidSect="007A24BE">
      <w:footerReference w:type="default" r:id="rId8"/>
      <w:pgSz w:w="11906" w:h="16838"/>
      <w:pgMar w:top="567" w:right="707" w:bottom="568" w:left="851" w:header="708" w:footer="40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C3D8E5" w16cex:dateUtc="2025-09-09T12:58:00Z"/>
  <w16cex:commentExtensible w16cex:durableId="3F56389E" w16cex:dateUtc="2025-09-09T12:58:00Z"/>
  <w16cex:commentExtensible w16cex:durableId="70998D57" w16cex:dateUtc="2025-09-09T13:00:00Z"/>
  <w16cex:commentExtensible w16cex:durableId="0F099DAD" w16cex:dateUtc="2025-09-09T13:01:00Z"/>
  <w16cex:commentExtensible w16cex:durableId="5BB57588" w16cex:dateUtc="2025-09-09T13:06:00Z"/>
  <w16cex:commentExtensible w16cex:durableId="1A17DAF0" w16cex:dateUtc="2025-09-09T13:06:00Z"/>
  <w16cex:commentExtensible w16cex:durableId="54C01F8A" w16cex:dateUtc="2025-09-09T13:08:00Z"/>
  <w16cex:commentExtensible w16cex:durableId="4157FFB6" w16cex:dateUtc="2025-09-09T13:08:00Z"/>
  <w16cex:commentExtensible w16cex:durableId="241AEEB9" w16cex:dateUtc="2025-09-09T13:09:00Z"/>
  <w16cex:commentExtensible w16cex:durableId="59863D79" w16cex:dateUtc="2025-09-09T13:10:00Z"/>
  <w16cex:commentExtensible w16cex:durableId="10BC7A27" w16cex:dateUtc="2025-09-09T13:10:00Z"/>
  <w16cex:commentExtensible w16cex:durableId="453A8A5B" w16cex:dateUtc="2025-09-09T13:11:00Z"/>
  <w16cex:commentExtensible w16cex:durableId="445C3B64" w16cex:dateUtc="2025-09-09T13:12:00Z"/>
  <w16cex:commentExtensible w16cex:durableId="55A10B79" w16cex:dateUtc="2025-09-09T13:12:00Z"/>
  <w16cex:commentExtensible w16cex:durableId="6D8202B3" w16cex:dateUtc="2025-09-09T13:12:00Z"/>
  <w16cex:commentExtensible w16cex:durableId="0CAF3547" w16cex:dateUtc="2025-09-09T1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AEF8C9C" w16cid:durableId="4AEF8C9C"/>
  <w16cid:commentId w16cid:paraId="3143AE50" w16cid:durableId="11C3D8E5"/>
  <w16cid:commentId w16cid:paraId="5C16F548" w16cid:durableId="5C16F548"/>
  <w16cid:commentId w16cid:paraId="3B9D817B" w16cid:durableId="3F56389E"/>
  <w16cid:commentId w16cid:paraId="46960030" w16cid:durableId="46960030"/>
  <w16cid:commentId w16cid:paraId="4D3AA379" w16cid:durableId="70998D57"/>
  <w16cid:commentId w16cid:paraId="262C53D2" w16cid:durableId="262C53D2"/>
  <w16cid:commentId w16cid:paraId="3443C82D" w16cid:durableId="0F099DAD"/>
  <w16cid:commentId w16cid:paraId="65A85BFD" w16cid:durableId="65A85BFD"/>
  <w16cid:commentId w16cid:paraId="729D62C1" w16cid:durableId="5BB57588"/>
  <w16cid:commentId w16cid:paraId="0F773FCD" w16cid:durableId="0F773FCD"/>
  <w16cid:commentId w16cid:paraId="0DDEBAFC" w16cid:durableId="1A17DAF0"/>
  <w16cid:commentId w16cid:paraId="1DDD2F40" w16cid:durableId="1DDD2F40"/>
  <w16cid:commentId w16cid:paraId="38198E9A" w16cid:durableId="54C01F8A"/>
  <w16cid:commentId w16cid:paraId="019C5AA4" w16cid:durableId="019C5AA4"/>
  <w16cid:commentId w16cid:paraId="46930660" w16cid:durableId="4157FFB6"/>
  <w16cid:commentId w16cid:paraId="57A7FC54" w16cid:durableId="57A7FC54"/>
  <w16cid:commentId w16cid:paraId="7ED1CB35" w16cid:durableId="241AEEB9"/>
  <w16cid:commentId w16cid:paraId="0DE70CAD" w16cid:durableId="0DE70CAD"/>
  <w16cid:commentId w16cid:paraId="02C5E886" w16cid:durableId="59863D79"/>
  <w16cid:commentId w16cid:paraId="1C7AC192" w16cid:durableId="1C7AC192"/>
  <w16cid:commentId w16cid:paraId="39623522" w16cid:durableId="10BC7A27"/>
  <w16cid:commentId w16cid:paraId="0A936D94" w16cid:durableId="0A936D94"/>
  <w16cid:commentId w16cid:paraId="425AA55E" w16cid:durableId="453A8A5B"/>
  <w16cid:commentId w16cid:paraId="495FA5BC" w16cid:durableId="495FA5BC"/>
  <w16cid:commentId w16cid:paraId="56A90E96" w16cid:durableId="445C3B64"/>
  <w16cid:commentId w16cid:paraId="178E4FB4" w16cid:durableId="178E4FB4"/>
  <w16cid:commentId w16cid:paraId="04399502" w16cid:durableId="55A10B79"/>
  <w16cid:commentId w16cid:paraId="412C7A32" w16cid:durableId="412C7A32"/>
  <w16cid:commentId w16cid:paraId="76BA74EC" w16cid:durableId="6D8202B3"/>
  <w16cid:commentId w16cid:paraId="475C1013" w16cid:durableId="475C1013"/>
  <w16cid:commentId w16cid:paraId="14CFEFA3" w16cid:durableId="14CFEFA3"/>
  <w16cid:commentId w16cid:paraId="7B6F9C78" w16cid:durableId="0CAF3547"/>
  <w16cid:commentId w16cid:paraId="33197FDC" w16cid:durableId="33197F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2BFFF" w14:textId="77777777" w:rsidR="00DD5565" w:rsidRDefault="00DD5565" w:rsidP="007A24BE">
      <w:pPr>
        <w:spacing w:after="0" w:line="240" w:lineRule="auto"/>
      </w:pPr>
      <w:r>
        <w:separator/>
      </w:r>
    </w:p>
  </w:endnote>
  <w:endnote w:type="continuationSeparator" w:id="0">
    <w:p w14:paraId="62357874" w14:textId="77777777" w:rsidR="00DD5565" w:rsidRDefault="00DD5565" w:rsidP="007A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99917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74D18EB" w14:textId="6A08F22F" w:rsidR="007A24BE" w:rsidRPr="007A24BE" w:rsidRDefault="007A24BE">
            <w:pPr>
              <w:pStyle w:val="Stopka"/>
              <w:jc w:val="center"/>
            </w:pPr>
            <w:r w:rsidRPr="007A24BE">
              <w:t xml:space="preserve">Strona </w:t>
            </w:r>
            <w:r w:rsidRPr="007A24BE">
              <w:rPr>
                <w:sz w:val="24"/>
                <w:szCs w:val="24"/>
              </w:rPr>
              <w:fldChar w:fldCharType="begin"/>
            </w:r>
            <w:r w:rsidRPr="007A24BE">
              <w:instrText>PAGE</w:instrText>
            </w:r>
            <w:r w:rsidRPr="007A24BE"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3</w:t>
            </w:r>
            <w:r w:rsidRPr="007A24BE">
              <w:rPr>
                <w:sz w:val="24"/>
                <w:szCs w:val="24"/>
              </w:rPr>
              <w:fldChar w:fldCharType="end"/>
            </w:r>
            <w:r w:rsidRPr="007A24BE">
              <w:t xml:space="preserve"> z </w:t>
            </w:r>
            <w:r w:rsidRPr="007A24BE">
              <w:rPr>
                <w:sz w:val="24"/>
                <w:szCs w:val="24"/>
              </w:rPr>
              <w:fldChar w:fldCharType="begin"/>
            </w:r>
            <w:r w:rsidRPr="007A24BE">
              <w:instrText>NUMPAGES</w:instrText>
            </w:r>
            <w:r w:rsidRPr="007A24BE"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3</w:t>
            </w:r>
            <w:r w:rsidRPr="007A24BE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4CF9710" w14:textId="77777777" w:rsidR="007A24BE" w:rsidRDefault="007A2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12D32" w14:textId="77777777" w:rsidR="00DD5565" w:rsidRDefault="00DD5565" w:rsidP="007A24BE">
      <w:pPr>
        <w:spacing w:after="0" w:line="240" w:lineRule="auto"/>
      </w:pPr>
      <w:r>
        <w:separator/>
      </w:r>
    </w:p>
  </w:footnote>
  <w:footnote w:type="continuationSeparator" w:id="0">
    <w:p w14:paraId="796DC060" w14:textId="77777777" w:rsidR="00DD5565" w:rsidRDefault="00DD5565" w:rsidP="007A2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658"/>
    <w:multiLevelType w:val="hybridMultilevel"/>
    <w:tmpl w:val="4BB25FE0"/>
    <w:lvl w:ilvl="0" w:tplc="55446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F07F9"/>
    <w:multiLevelType w:val="hybridMultilevel"/>
    <w:tmpl w:val="FF7E1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82440"/>
    <w:multiLevelType w:val="multilevel"/>
    <w:tmpl w:val="A4D0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352631"/>
    <w:multiLevelType w:val="multilevel"/>
    <w:tmpl w:val="A9DC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734D70"/>
    <w:multiLevelType w:val="hybridMultilevel"/>
    <w:tmpl w:val="186E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309F6"/>
    <w:multiLevelType w:val="multilevel"/>
    <w:tmpl w:val="8B9C5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685F73"/>
    <w:multiLevelType w:val="hybridMultilevel"/>
    <w:tmpl w:val="E7624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1143A"/>
    <w:multiLevelType w:val="multilevel"/>
    <w:tmpl w:val="50205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769579E"/>
    <w:multiLevelType w:val="hybridMultilevel"/>
    <w:tmpl w:val="22EE6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2211E"/>
    <w:multiLevelType w:val="multilevel"/>
    <w:tmpl w:val="787CA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9C55606"/>
    <w:multiLevelType w:val="hybridMultilevel"/>
    <w:tmpl w:val="F410B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1701A"/>
    <w:multiLevelType w:val="hybridMultilevel"/>
    <w:tmpl w:val="46021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F75EF"/>
    <w:multiLevelType w:val="multilevel"/>
    <w:tmpl w:val="2FB2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CC2C3A"/>
    <w:multiLevelType w:val="hybridMultilevel"/>
    <w:tmpl w:val="9A8C9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911C3"/>
    <w:multiLevelType w:val="hybridMultilevel"/>
    <w:tmpl w:val="37343D6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8896980"/>
    <w:multiLevelType w:val="multilevel"/>
    <w:tmpl w:val="1D56CA8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E5A0C54"/>
    <w:multiLevelType w:val="hybridMultilevel"/>
    <w:tmpl w:val="4F8E5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5"/>
  </w:num>
  <w:num w:numId="5">
    <w:abstractNumId w:val="3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1"/>
  </w:num>
  <w:num w:numId="12">
    <w:abstractNumId w:val="16"/>
  </w:num>
  <w:num w:numId="13">
    <w:abstractNumId w:val="0"/>
  </w:num>
  <w:num w:numId="14">
    <w:abstractNumId w:val="15"/>
  </w:num>
  <w:num w:numId="15">
    <w:abstractNumId w:val="6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12"/>
    <w:rsid w:val="000020F6"/>
    <w:rsid w:val="00004612"/>
    <w:rsid w:val="00032FD3"/>
    <w:rsid w:val="00050314"/>
    <w:rsid w:val="000B65A1"/>
    <w:rsid w:val="00140EC7"/>
    <w:rsid w:val="00194B50"/>
    <w:rsid w:val="001E7CA9"/>
    <w:rsid w:val="00280C31"/>
    <w:rsid w:val="0035251E"/>
    <w:rsid w:val="00357305"/>
    <w:rsid w:val="00367528"/>
    <w:rsid w:val="003D4FEF"/>
    <w:rsid w:val="00414373"/>
    <w:rsid w:val="004A13EC"/>
    <w:rsid w:val="00563FA3"/>
    <w:rsid w:val="005D7196"/>
    <w:rsid w:val="005E1915"/>
    <w:rsid w:val="006450F3"/>
    <w:rsid w:val="006A5EF6"/>
    <w:rsid w:val="00737B5D"/>
    <w:rsid w:val="00760045"/>
    <w:rsid w:val="00785029"/>
    <w:rsid w:val="007A24BE"/>
    <w:rsid w:val="00833A1B"/>
    <w:rsid w:val="008415B7"/>
    <w:rsid w:val="008B2509"/>
    <w:rsid w:val="00917611"/>
    <w:rsid w:val="00945F6F"/>
    <w:rsid w:val="009859BE"/>
    <w:rsid w:val="009E265D"/>
    <w:rsid w:val="00A26D7C"/>
    <w:rsid w:val="00A321FC"/>
    <w:rsid w:val="00A83DE2"/>
    <w:rsid w:val="00AC0806"/>
    <w:rsid w:val="00B31BBE"/>
    <w:rsid w:val="00B510C2"/>
    <w:rsid w:val="00B8231A"/>
    <w:rsid w:val="00BD31AD"/>
    <w:rsid w:val="00BE4750"/>
    <w:rsid w:val="00C00690"/>
    <w:rsid w:val="00C11296"/>
    <w:rsid w:val="00C64277"/>
    <w:rsid w:val="00C71F74"/>
    <w:rsid w:val="00C72822"/>
    <w:rsid w:val="00D31E41"/>
    <w:rsid w:val="00D95BA7"/>
    <w:rsid w:val="00DA7F6B"/>
    <w:rsid w:val="00DB0589"/>
    <w:rsid w:val="00DD5565"/>
    <w:rsid w:val="00DF7912"/>
    <w:rsid w:val="00E0425E"/>
    <w:rsid w:val="00E26CC8"/>
    <w:rsid w:val="00E36FBE"/>
    <w:rsid w:val="00E8701A"/>
    <w:rsid w:val="00E87CE8"/>
    <w:rsid w:val="00ED0782"/>
    <w:rsid w:val="00EE70E9"/>
    <w:rsid w:val="00F57296"/>
    <w:rsid w:val="00FB25BE"/>
    <w:rsid w:val="00FB4FEC"/>
    <w:rsid w:val="00FF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9D73B"/>
  <w15:chartTrackingRefBased/>
  <w15:docId w15:val="{1AB03F7C-D3D3-4EC2-B9F9-70697C47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7912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7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7912"/>
    <w:pPr>
      <w:spacing w:after="200" w:line="240" w:lineRule="auto"/>
    </w:pPr>
    <w:rPr>
      <w:rFonts w:eastAsiaTheme="minorEastAsia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7912"/>
    <w:rPr>
      <w:rFonts w:eastAsiaTheme="minorEastAsia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912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FD3"/>
    <w:pPr>
      <w:spacing w:after="160"/>
    </w:pPr>
    <w:rPr>
      <w:rFonts w:eastAsiaTheme="minorHAnsi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FD3"/>
    <w:rPr>
      <w:rFonts w:eastAsiaTheme="minorEastAsia"/>
      <w:b/>
      <w:bCs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9859BE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833A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ekstpodstawowyZnak">
    <w:name w:val="Tekst podstawowy Znak"/>
    <w:basedOn w:val="Domylnaczcionkaakapitu"/>
    <w:link w:val="Tekstpodstawowy"/>
    <w:rsid w:val="00833A1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ZnakZnak1">
    <w:name w:val="Znak Znak1"/>
    <w:basedOn w:val="Normalny"/>
    <w:rsid w:val="00833A1B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16">
    <w:name w:val="Font Style16"/>
    <w:uiPriority w:val="99"/>
    <w:rsid w:val="00833A1B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4BE"/>
  </w:style>
  <w:style w:type="paragraph" w:styleId="Stopka">
    <w:name w:val="footer"/>
    <w:basedOn w:val="Normalny"/>
    <w:link w:val="StopkaZnak"/>
    <w:uiPriority w:val="99"/>
    <w:unhideWhenUsed/>
    <w:rsid w:val="007A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AA51B-0C57-4218-8B8B-E633117C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Kulma Urszula</dc:creator>
  <cp:keywords/>
  <dc:description/>
  <cp:lastModifiedBy>Kulma Urszula</cp:lastModifiedBy>
  <cp:revision>45</cp:revision>
  <dcterms:created xsi:type="dcterms:W3CDTF">2025-09-09T13:13:00Z</dcterms:created>
  <dcterms:modified xsi:type="dcterms:W3CDTF">2025-09-16T11:06:00Z</dcterms:modified>
</cp:coreProperties>
</file>